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2"/>
        <w:tblW w:w="5000" w:type="pct"/>
        <w:tblLook w:val="04A0" w:firstRow="1" w:lastRow="0" w:firstColumn="1" w:lastColumn="0" w:noHBand="0" w:noVBand="1"/>
      </w:tblPr>
      <w:tblGrid>
        <w:gridCol w:w="8301"/>
        <w:gridCol w:w="6612"/>
      </w:tblGrid>
      <w:tr w:rsidR="00AE774C" w:rsidRPr="00AE774C" w14:paraId="057BD922" w14:textId="77777777">
        <w:trPr>
          <w:trHeight w:val="1413"/>
        </w:trPr>
        <w:tc>
          <w:tcPr>
            <w:tcW w:w="2783" w:type="pct"/>
          </w:tcPr>
          <w:p w14:paraId="057BD91A" w14:textId="77777777" w:rsidR="006A78DE" w:rsidRPr="00AE774C" w:rsidRDefault="006D6C25">
            <w:pPr>
              <w:tabs>
                <w:tab w:val="left" w:pos="7402"/>
              </w:tabs>
              <w:ind w:right="3295"/>
              <w:jc w:val="center"/>
              <w:rPr>
                <w:b/>
                <w:kern w:val="0"/>
                <w:sz w:val="26"/>
                <w:szCs w:val="26"/>
                <w14:ligatures w14:val="none"/>
              </w:rPr>
            </w:pPr>
            <w:bookmarkStart w:id="0" w:name="_GoBack"/>
            <w:bookmarkEnd w:id="0"/>
            <w:r w:rsidRPr="00AE774C">
              <w:rPr>
                <w:b/>
                <w:kern w:val="0"/>
                <w:sz w:val="26"/>
                <w:szCs w:val="26"/>
                <w14:ligatures w14:val="none"/>
              </w:rPr>
              <w:t>BỘ XÂY DỰNG</w:t>
            </w:r>
          </w:p>
          <w:p w14:paraId="057BD91B" w14:textId="77777777" w:rsidR="006A78DE" w:rsidRPr="00AE774C" w:rsidRDefault="006D6C25">
            <w:pPr>
              <w:tabs>
                <w:tab w:val="left" w:pos="7402"/>
              </w:tabs>
              <w:spacing w:before="0"/>
              <w:ind w:right="3295"/>
              <w:jc w:val="center"/>
              <w:rPr>
                <w:b/>
                <w:kern w:val="0"/>
                <w:sz w:val="16"/>
                <w:szCs w:val="16"/>
                <w14:ligatures w14:val="none"/>
              </w:rPr>
            </w:pPr>
            <w:r w:rsidRPr="00AE774C">
              <w:rPr>
                <w:b/>
                <w:kern w:val="0"/>
                <w:sz w:val="16"/>
                <w:szCs w:val="16"/>
                <w14:ligatures w14:val="none"/>
              </w:rPr>
              <w:t>_________</w:t>
            </w:r>
          </w:p>
          <w:p w14:paraId="057BD91C" w14:textId="77777777" w:rsidR="006A78DE" w:rsidRPr="00AE774C" w:rsidRDefault="006A78DE">
            <w:pPr>
              <w:jc w:val="center"/>
              <w:rPr>
                <w:kern w:val="0"/>
                <w:sz w:val="26"/>
                <w:szCs w:val="26"/>
                <w14:ligatures w14:val="none"/>
              </w:rPr>
            </w:pPr>
          </w:p>
          <w:p w14:paraId="057BD91D" w14:textId="77777777" w:rsidR="006A78DE" w:rsidRPr="00AE774C" w:rsidRDefault="006A78DE">
            <w:pPr>
              <w:keepNext/>
              <w:tabs>
                <w:tab w:val="left" w:pos="3404"/>
              </w:tabs>
              <w:ind w:right="158"/>
              <w:jc w:val="center"/>
              <w:rPr>
                <w:kern w:val="0"/>
                <w:sz w:val="26"/>
                <w:szCs w:val="26"/>
                <w14:ligatures w14:val="none"/>
              </w:rPr>
            </w:pPr>
          </w:p>
        </w:tc>
        <w:tc>
          <w:tcPr>
            <w:tcW w:w="2217" w:type="pct"/>
          </w:tcPr>
          <w:p w14:paraId="057BD91E" w14:textId="77777777" w:rsidR="006A78DE" w:rsidRPr="00AE774C" w:rsidRDefault="006D6C25">
            <w:pPr>
              <w:ind w:firstLine="33"/>
              <w:jc w:val="center"/>
              <w:rPr>
                <w:b/>
                <w:kern w:val="0"/>
                <w:sz w:val="26"/>
                <w:szCs w:val="26"/>
                <w14:ligatures w14:val="none"/>
              </w:rPr>
            </w:pPr>
            <w:r w:rsidRPr="00AE774C">
              <w:rPr>
                <w:b/>
                <w:kern w:val="0"/>
                <w:sz w:val="26"/>
                <w:szCs w:val="26"/>
                <w14:ligatures w14:val="none"/>
              </w:rPr>
              <w:t>CỘNG HOÀ XÃ HỘI CHỦ NGHĨA VIỆT NAM</w:t>
            </w:r>
          </w:p>
          <w:p w14:paraId="057BD91F" w14:textId="77777777" w:rsidR="006A78DE" w:rsidRPr="00AE774C" w:rsidRDefault="006D6C25">
            <w:pPr>
              <w:spacing w:before="60"/>
              <w:ind w:firstLine="33"/>
              <w:jc w:val="center"/>
              <w:rPr>
                <w:b/>
                <w:kern w:val="0"/>
                <w:szCs w:val="28"/>
                <w14:ligatures w14:val="none"/>
              </w:rPr>
            </w:pPr>
            <w:r w:rsidRPr="00AE774C">
              <w:rPr>
                <w:b/>
                <w:kern w:val="0"/>
                <w:szCs w:val="28"/>
                <w14:ligatures w14:val="none"/>
              </w:rPr>
              <w:t>Độc lập - Tự do - Hạnh phúc</w:t>
            </w:r>
          </w:p>
          <w:p w14:paraId="057BD920" w14:textId="77777777" w:rsidR="006A78DE" w:rsidRPr="00AE774C" w:rsidRDefault="006D6C25">
            <w:pPr>
              <w:spacing w:before="0"/>
              <w:ind w:firstLine="33"/>
              <w:jc w:val="center"/>
              <w:rPr>
                <w:kern w:val="0"/>
                <w:sz w:val="16"/>
                <w:szCs w:val="16"/>
                <w14:ligatures w14:val="none"/>
              </w:rPr>
            </w:pPr>
            <w:r w:rsidRPr="00AE774C">
              <w:rPr>
                <w:kern w:val="0"/>
                <w:sz w:val="16"/>
                <w:szCs w:val="16"/>
                <w14:ligatures w14:val="none"/>
              </w:rPr>
              <w:t>_________________________________________</w:t>
            </w:r>
          </w:p>
          <w:p w14:paraId="057BD921" w14:textId="25E1FF66" w:rsidR="006A78DE" w:rsidRPr="00AE774C" w:rsidRDefault="006D6C25">
            <w:pPr>
              <w:ind w:firstLine="33"/>
              <w:jc w:val="center"/>
              <w:rPr>
                <w:b/>
                <w:kern w:val="0"/>
                <w:szCs w:val="28"/>
                <w14:ligatures w14:val="none"/>
              </w:rPr>
            </w:pPr>
            <w:r w:rsidRPr="00AE774C">
              <w:rPr>
                <w:i/>
                <w:kern w:val="0"/>
                <w:szCs w:val="28"/>
                <w14:ligatures w14:val="none"/>
              </w:rPr>
              <w:t xml:space="preserve">Hà Nội, ngày </w:t>
            </w:r>
            <w:r w:rsidR="00561E96" w:rsidRPr="00AE774C">
              <w:rPr>
                <w:i/>
                <w:kern w:val="0"/>
                <w:szCs w:val="28"/>
                <w14:ligatures w14:val="none"/>
              </w:rPr>
              <w:t xml:space="preserve"> </w:t>
            </w:r>
            <w:r w:rsidR="00F33F0D">
              <w:rPr>
                <w:i/>
                <w:kern w:val="0"/>
                <w:szCs w:val="28"/>
                <w14:ligatures w14:val="none"/>
              </w:rPr>
              <w:t>25</w:t>
            </w:r>
            <w:r w:rsidR="00561E96" w:rsidRPr="00AE774C">
              <w:rPr>
                <w:i/>
                <w:kern w:val="0"/>
                <w:szCs w:val="28"/>
                <w14:ligatures w14:val="none"/>
              </w:rPr>
              <w:t xml:space="preserve">  </w:t>
            </w:r>
            <w:r w:rsidRPr="00AE774C">
              <w:rPr>
                <w:i/>
                <w:kern w:val="0"/>
                <w:szCs w:val="28"/>
                <w14:ligatures w14:val="none"/>
              </w:rPr>
              <w:t xml:space="preserve">tháng </w:t>
            </w:r>
            <w:r w:rsidR="00F33F0D">
              <w:rPr>
                <w:i/>
                <w:kern w:val="0"/>
                <w:szCs w:val="28"/>
                <w14:ligatures w14:val="none"/>
              </w:rPr>
              <w:t xml:space="preserve"> 6</w:t>
            </w:r>
            <w:r w:rsidRPr="00AE774C">
              <w:rPr>
                <w:i/>
                <w:kern w:val="0"/>
                <w:szCs w:val="28"/>
                <w14:ligatures w14:val="none"/>
              </w:rPr>
              <w:t xml:space="preserve"> </w:t>
            </w:r>
            <w:r w:rsidR="00F33F0D">
              <w:rPr>
                <w:i/>
                <w:kern w:val="0"/>
                <w:szCs w:val="28"/>
                <w14:ligatures w14:val="none"/>
              </w:rPr>
              <w:t xml:space="preserve"> </w:t>
            </w:r>
            <w:r w:rsidRPr="00AE774C">
              <w:rPr>
                <w:i/>
                <w:kern w:val="0"/>
                <w:szCs w:val="28"/>
                <w14:ligatures w14:val="none"/>
              </w:rPr>
              <w:t>năm 2025</w:t>
            </w:r>
          </w:p>
        </w:tc>
      </w:tr>
    </w:tbl>
    <w:p w14:paraId="057BD923" w14:textId="3AEF032A" w:rsidR="006A78DE" w:rsidRDefault="006D6C25">
      <w:pPr>
        <w:spacing w:before="240"/>
        <w:jc w:val="center"/>
        <w:rPr>
          <w:b/>
          <w:bCs/>
        </w:rPr>
      </w:pPr>
      <w:r w:rsidRPr="00AE774C">
        <w:rPr>
          <w:b/>
          <w:bCs/>
        </w:rPr>
        <w:t>BẢN SO SÁNH</w:t>
      </w:r>
      <w:r w:rsidR="00B66BAE">
        <w:rPr>
          <w:b/>
          <w:bCs/>
        </w:rPr>
        <w:t xml:space="preserve"> QUY ĐỊNH CỦA</w:t>
      </w:r>
      <w:r w:rsidRPr="00AE774C">
        <w:rPr>
          <w:b/>
          <w:bCs/>
        </w:rPr>
        <w:t xml:space="preserve"> DỰ THẢO NGHỊ </w:t>
      </w:r>
      <w:r w:rsidR="00B66BAE">
        <w:rPr>
          <w:b/>
          <w:bCs/>
        </w:rPr>
        <w:t>QUYẾT                                                                                                                    VỚI CÁC QUY ĐỊNH HIỆN HÀNH VÀ LÝ DO ĐỀ XUẤT ĐIỀU CHỈNH</w:t>
      </w:r>
    </w:p>
    <w:p w14:paraId="6D1EBCF5" w14:textId="2C6AC45B" w:rsidR="00D81531" w:rsidRDefault="00D81531" w:rsidP="00B15B88">
      <w:pPr>
        <w:jc w:val="center"/>
        <w:rPr>
          <w:b/>
          <w:bCs/>
        </w:rPr>
      </w:pPr>
      <w:r>
        <w:rPr>
          <w:b/>
          <w:bCs/>
        </w:rPr>
        <w:t>Đối với dự thảo Nghị quyết</w:t>
      </w:r>
      <w:r w:rsidR="00B33998">
        <w:rPr>
          <w:b/>
          <w:bCs/>
        </w:rPr>
        <w:t xml:space="preserve"> </w:t>
      </w:r>
      <w:r w:rsidR="00B33998" w:rsidRPr="00B33998">
        <w:rPr>
          <w:b/>
          <w:bCs/>
        </w:rPr>
        <w:t xml:space="preserve">của Chính phủ quy định về việc lập, phê duyệt, điều chỉnh quy hoạch phân khu </w:t>
      </w:r>
      <w:r w:rsidR="00251087">
        <w:rPr>
          <w:b/>
          <w:bCs/>
        </w:rPr>
        <w:t xml:space="preserve">                                      </w:t>
      </w:r>
      <w:r w:rsidR="00B33998" w:rsidRPr="00B33998">
        <w:rPr>
          <w:b/>
          <w:bCs/>
        </w:rPr>
        <w:t xml:space="preserve">các khu vực hình thành đô thị khi thực hiện sắp xếp, tổ chức lại đơn vị hành chính các cấp </w:t>
      </w:r>
      <w:r w:rsidR="00251087">
        <w:rPr>
          <w:b/>
          <w:bCs/>
        </w:rPr>
        <w:t xml:space="preserve">                                                                      </w:t>
      </w:r>
      <w:r w:rsidR="00B33998" w:rsidRPr="00B33998">
        <w:rPr>
          <w:b/>
          <w:bCs/>
        </w:rPr>
        <w:t>và xây dựng mô hình tổ chức chính quyền địa phương 02 cấp</w:t>
      </w:r>
    </w:p>
    <w:p w14:paraId="057BD926" w14:textId="4A4D9EF8" w:rsidR="006A78DE" w:rsidRPr="00CD31CA" w:rsidRDefault="0063734E" w:rsidP="0019720A">
      <w:pPr>
        <w:spacing w:after="120"/>
        <w:jc w:val="center"/>
        <w:rPr>
          <w:bCs/>
          <w:i/>
          <w:spacing w:val="-6"/>
        </w:rPr>
      </w:pPr>
      <w:r w:rsidRPr="00CD31CA">
        <w:rPr>
          <w:bCs/>
          <w:i/>
          <w:spacing w:val="-6"/>
        </w:rPr>
        <w:t>(kèm theo Văn bản số 5691/BXD-QHKT và Tờ trình số 59/TTr-BXD ngày 25/6/2025</w:t>
      </w:r>
      <w:r w:rsidR="009C5986" w:rsidRPr="00CD31CA">
        <w:rPr>
          <w:bCs/>
          <w:i/>
          <w:spacing w:val="-6"/>
        </w:rPr>
        <w:t xml:space="preserve"> của Bộ Xây dựng</w:t>
      </w:r>
      <w:r w:rsidRPr="00CD31CA">
        <w:rPr>
          <w:bCs/>
          <w:i/>
          <w:spacing w:val="-6"/>
        </w:rPr>
        <w:t xml:space="preserve"> gửi Bộ Tư pháp</w:t>
      </w:r>
      <w:r w:rsidR="009C5986" w:rsidRPr="00CD31CA">
        <w:rPr>
          <w:bCs/>
          <w:i/>
          <w:spacing w:val="-6"/>
        </w:rPr>
        <w:t>)</w:t>
      </w:r>
    </w:p>
    <w:p w14:paraId="1ED87E9E" w14:textId="6C305659" w:rsidR="0019720A" w:rsidRPr="0063734E" w:rsidRDefault="0019720A" w:rsidP="0019720A">
      <w:pPr>
        <w:spacing w:after="120"/>
        <w:jc w:val="center"/>
        <w:rPr>
          <w:bCs/>
          <w:spacing w:val="-6"/>
        </w:rPr>
      </w:pPr>
      <w:r>
        <w:rPr>
          <w:bCs/>
          <w:noProof/>
          <w:spacing w:val="-6"/>
          <w14:ligatures w14:val="none"/>
        </w:rPr>
        <mc:AlternateContent>
          <mc:Choice Requires="wps">
            <w:drawing>
              <wp:anchor distT="0" distB="0" distL="114300" distR="114300" simplePos="0" relativeHeight="251659264" behindDoc="0" locked="0" layoutInCell="1" allowOverlap="1" wp14:anchorId="156D7D4F" wp14:editId="45CCE636">
                <wp:simplePos x="0" y="0"/>
                <wp:positionH relativeFrom="column">
                  <wp:posOffset>4070856</wp:posOffset>
                </wp:positionH>
                <wp:positionV relativeFrom="paragraph">
                  <wp:posOffset>52995</wp:posOffset>
                </wp:positionV>
                <wp:extent cx="136895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68957"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96C7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0.55pt,4.15pt" to="428.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" strokecolor="black [3213]">
                <v:stroke joinstyle="miter"/>
              </v:line>
            </w:pict>
          </mc:Fallback>
        </mc:AlternateContent>
      </w:r>
    </w:p>
    <w:tbl>
      <w:tblPr>
        <w:tblStyle w:val="TableGrid"/>
        <w:tblW w:w="5000" w:type="pct"/>
        <w:tblBorders>
          <w:insideH w:val="dotted" w:sz="4" w:space="0" w:color="auto"/>
        </w:tblBorders>
        <w:tblLook w:val="04A0" w:firstRow="1" w:lastRow="0" w:firstColumn="1" w:lastColumn="0" w:noHBand="0" w:noVBand="1"/>
      </w:tblPr>
      <w:tblGrid>
        <w:gridCol w:w="4965"/>
        <w:gridCol w:w="4969"/>
        <w:gridCol w:w="4969"/>
      </w:tblGrid>
      <w:tr w:rsidR="00AE774C" w:rsidRPr="00AE774C" w14:paraId="057BD92A" w14:textId="77777777" w:rsidTr="00C516A5">
        <w:trPr>
          <w:tblHeader/>
        </w:trPr>
        <w:tc>
          <w:tcPr>
            <w:tcW w:w="1666" w:type="pct"/>
            <w:tcBorders>
              <w:bottom w:val="single" w:sz="4" w:space="0" w:color="auto"/>
            </w:tcBorders>
            <w:shd w:val="clear" w:color="auto" w:fill="D9F2D0" w:themeFill="accent6" w:themeFillTint="33"/>
            <w:vAlign w:val="center"/>
          </w:tcPr>
          <w:p w14:paraId="057BD927" w14:textId="37ECCD0F" w:rsidR="006A78DE" w:rsidRPr="00AE774C" w:rsidRDefault="00884171" w:rsidP="00E51BD9">
            <w:pPr>
              <w:jc w:val="center"/>
              <w:rPr>
                <w:b/>
                <w:bCs/>
              </w:rPr>
            </w:pPr>
            <w:r>
              <w:rPr>
                <w:b/>
                <w:bCs/>
              </w:rPr>
              <w:t>Luật Quy hoạch đô thị năm 2009</w:t>
            </w:r>
            <w:r w:rsidR="00032093">
              <w:rPr>
                <w:b/>
                <w:bCs/>
              </w:rPr>
              <w:t xml:space="preserve"> và</w:t>
            </w:r>
            <w:r w:rsidR="00E51BD9">
              <w:rPr>
                <w:b/>
                <w:bCs/>
              </w:rPr>
              <w:t xml:space="preserve"> </w:t>
            </w:r>
            <w:r w:rsidR="006D6C25" w:rsidRPr="00AE774C">
              <w:rPr>
                <w:b/>
                <w:bCs/>
              </w:rPr>
              <w:t>Luậ</w:t>
            </w:r>
            <w:r w:rsidR="007C0918" w:rsidRPr="00AE774C">
              <w:rPr>
                <w:b/>
                <w:bCs/>
              </w:rPr>
              <w:t>t</w:t>
            </w:r>
            <w:r w:rsidR="006D6C25" w:rsidRPr="00AE774C">
              <w:rPr>
                <w:b/>
                <w:bCs/>
              </w:rPr>
              <w:t xml:space="preserve"> Quy hoạch đô thị và nông thôn </w:t>
            </w:r>
            <w:r w:rsidR="002D518A" w:rsidRPr="00AE774C">
              <w:rPr>
                <w:b/>
                <w:bCs/>
              </w:rPr>
              <w:t xml:space="preserve">          </w:t>
            </w:r>
            <w:r w:rsidR="00032093">
              <w:rPr>
                <w:b/>
                <w:bCs/>
              </w:rPr>
              <w:t xml:space="preserve">năm 2024 (Luật </w:t>
            </w:r>
            <w:r w:rsidR="006D6C25" w:rsidRPr="00AE774C">
              <w:rPr>
                <w:b/>
                <w:bCs/>
              </w:rPr>
              <w:t>số 47/2024/QH15</w:t>
            </w:r>
            <w:r w:rsidR="00032093">
              <w:rPr>
                <w:b/>
                <w:bCs/>
              </w:rPr>
              <w:t>)</w:t>
            </w:r>
          </w:p>
        </w:tc>
        <w:tc>
          <w:tcPr>
            <w:tcW w:w="1667" w:type="pct"/>
            <w:tcBorders>
              <w:bottom w:val="single" w:sz="4" w:space="0" w:color="auto"/>
            </w:tcBorders>
            <w:shd w:val="clear" w:color="auto" w:fill="D9F2D0" w:themeFill="accent6" w:themeFillTint="33"/>
            <w:vAlign w:val="center"/>
          </w:tcPr>
          <w:p w14:paraId="057BD928" w14:textId="6F284CD1" w:rsidR="006A78DE" w:rsidRPr="00AE774C" w:rsidRDefault="006D6C25">
            <w:pPr>
              <w:jc w:val="center"/>
              <w:rPr>
                <w:b/>
                <w:bCs/>
              </w:rPr>
            </w:pPr>
            <w:r w:rsidRPr="00AE774C">
              <w:rPr>
                <w:b/>
                <w:bCs/>
              </w:rPr>
              <w:t xml:space="preserve">Dự thảo Nghị </w:t>
            </w:r>
            <w:r w:rsidR="002301B9">
              <w:rPr>
                <w:b/>
                <w:bCs/>
              </w:rPr>
              <w:t>quyết</w:t>
            </w:r>
            <w:r w:rsidRPr="00AE774C">
              <w:rPr>
                <w:b/>
                <w:bCs/>
              </w:rPr>
              <w:t xml:space="preserve"> gửi thẩm định</w:t>
            </w:r>
          </w:p>
        </w:tc>
        <w:tc>
          <w:tcPr>
            <w:tcW w:w="1667" w:type="pct"/>
            <w:tcBorders>
              <w:bottom w:val="single" w:sz="4" w:space="0" w:color="auto"/>
            </w:tcBorders>
            <w:shd w:val="clear" w:color="auto" w:fill="D9F2D0" w:themeFill="accent6" w:themeFillTint="33"/>
            <w:vAlign w:val="center"/>
          </w:tcPr>
          <w:p w14:paraId="057BD929" w14:textId="3F28CF68" w:rsidR="006A78DE" w:rsidRPr="00AE774C" w:rsidRDefault="006D6C25">
            <w:pPr>
              <w:jc w:val="center"/>
              <w:rPr>
                <w:b/>
                <w:bCs/>
              </w:rPr>
            </w:pPr>
            <w:r w:rsidRPr="00AE774C">
              <w:rPr>
                <w:b/>
                <w:bCs/>
              </w:rPr>
              <w:t>Thuyết minh</w:t>
            </w:r>
            <w:r w:rsidR="00CD31CA">
              <w:rPr>
                <w:b/>
                <w:bCs/>
              </w:rPr>
              <w:t xml:space="preserve"> lý do đề xuất                        chính sách cá biệt</w:t>
            </w:r>
          </w:p>
        </w:tc>
      </w:tr>
      <w:tr w:rsidR="00AE774C" w:rsidRPr="00AE774C" w14:paraId="057BD92E" w14:textId="77777777" w:rsidTr="007B543A">
        <w:tc>
          <w:tcPr>
            <w:tcW w:w="1666" w:type="pct"/>
            <w:tcBorders>
              <w:top w:val="single" w:sz="4" w:space="0" w:color="auto"/>
              <w:bottom w:val="single" w:sz="4" w:space="0" w:color="auto"/>
            </w:tcBorders>
            <w:shd w:val="clear" w:color="auto" w:fill="CAEDFB" w:themeFill="accent4" w:themeFillTint="33"/>
          </w:tcPr>
          <w:p w14:paraId="057BD92B" w14:textId="53CD7912" w:rsidR="006A78DE" w:rsidRPr="00377096" w:rsidRDefault="00377096" w:rsidP="00377096">
            <w:pPr>
              <w:suppressLineNumbers/>
              <w:suppressAutoHyphens/>
              <w:spacing w:before="0" w:line="242" w:lineRule="auto"/>
              <w:jc w:val="both"/>
              <w:rPr>
                <w:b/>
                <w:bCs/>
                <w:spacing w:val="-6"/>
              </w:rPr>
            </w:pPr>
            <w:bookmarkStart w:id="1" w:name="dieu_25"/>
            <w:r w:rsidRPr="00377096">
              <w:rPr>
                <w:rFonts w:eastAsia="Times New Roman"/>
                <w:b/>
                <w:spacing w:val="-6"/>
                <w:lang w:val="pt-BR"/>
              </w:rPr>
              <w:t>Điều 25. Đồ án quy hoạch chung thành phố trực thuộc Trung ương</w:t>
            </w:r>
            <w:bookmarkEnd w:id="1"/>
            <w:r w:rsidR="0018241D">
              <w:rPr>
                <w:rFonts w:eastAsia="Times New Roman"/>
                <w:b/>
                <w:spacing w:val="-6"/>
                <w:lang w:val="pt-BR"/>
              </w:rPr>
              <w:t xml:space="preserve"> (Luật Quy hoạch đô thị năm 2009)</w:t>
            </w:r>
          </w:p>
        </w:tc>
        <w:tc>
          <w:tcPr>
            <w:tcW w:w="1667" w:type="pct"/>
            <w:tcBorders>
              <w:top w:val="single" w:sz="4" w:space="0" w:color="auto"/>
              <w:bottom w:val="single" w:sz="4" w:space="0" w:color="auto"/>
            </w:tcBorders>
            <w:shd w:val="clear" w:color="auto" w:fill="CAEDFB" w:themeFill="accent4" w:themeFillTint="33"/>
          </w:tcPr>
          <w:p w14:paraId="057BD92C" w14:textId="1BD83013" w:rsidR="006A78DE" w:rsidRPr="003A3B62" w:rsidRDefault="00AC2FFA" w:rsidP="003A3B62">
            <w:pPr>
              <w:suppressLineNumbers/>
              <w:suppressAutoHyphens/>
              <w:spacing w:before="60" w:line="242" w:lineRule="auto"/>
              <w:jc w:val="both"/>
              <w:rPr>
                <w:rFonts w:ascii="Times New Roman Bold" w:eastAsia="Times New Roman" w:hAnsi="Times New Roman Bold"/>
                <w:b/>
                <w:spacing w:val="-6"/>
                <w:lang w:val="pt-BR"/>
              </w:rPr>
            </w:pPr>
            <w:r w:rsidRPr="003A3B62">
              <w:rPr>
                <w:rFonts w:ascii="Times New Roman Bold" w:eastAsia="Times New Roman" w:hAnsi="Times New Roman Bold"/>
                <w:b/>
                <w:spacing w:val="-6"/>
                <w:lang w:val="pt-BR"/>
              </w:rPr>
              <w:t xml:space="preserve">Điều 3. Chính sách về việc </w:t>
            </w:r>
            <w:r w:rsidRPr="003A3B62">
              <w:rPr>
                <w:rFonts w:ascii="Times New Roman Bold" w:eastAsia="Times New Roman" w:hAnsi="Times New Roman Bold"/>
                <w:b/>
                <w:iCs/>
                <w:spacing w:val="-6"/>
                <w:lang w:val="nl-NL"/>
              </w:rPr>
              <w:t xml:space="preserve">lập, phê duyệt, điều chỉnh quy hoạch phân khu các khu vực hình thành đô thị </w:t>
            </w:r>
          </w:p>
        </w:tc>
        <w:tc>
          <w:tcPr>
            <w:tcW w:w="1667" w:type="pct"/>
            <w:tcBorders>
              <w:top w:val="single" w:sz="4" w:space="0" w:color="auto"/>
              <w:bottom w:val="single" w:sz="4" w:space="0" w:color="auto"/>
            </w:tcBorders>
            <w:shd w:val="clear" w:color="auto" w:fill="CAEDFB" w:themeFill="accent4" w:themeFillTint="33"/>
          </w:tcPr>
          <w:p w14:paraId="057BD92D" w14:textId="77777777" w:rsidR="006A78DE" w:rsidRPr="00AE774C" w:rsidRDefault="006A78DE">
            <w:pPr>
              <w:jc w:val="both"/>
            </w:pPr>
          </w:p>
        </w:tc>
      </w:tr>
      <w:tr w:rsidR="00AE774C" w:rsidRPr="00AE774C" w14:paraId="057BD932" w14:textId="77777777" w:rsidTr="007B543A">
        <w:tc>
          <w:tcPr>
            <w:tcW w:w="1666" w:type="pct"/>
            <w:tcBorders>
              <w:top w:val="single" w:sz="4" w:space="0" w:color="auto"/>
            </w:tcBorders>
            <w:shd w:val="clear" w:color="auto" w:fill="auto"/>
          </w:tcPr>
          <w:p w14:paraId="057BD92F" w14:textId="63421AE2" w:rsidR="00017AFB" w:rsidRPr="00A47D97" w:rsidRDefault="00377096" w:rsidP="00377096">
            <w:pPr>
              <w:shd w:val="clear" w:color="auto" w:fill="FFFFFF"/>
              <w:spacing w:before="0" w:line="234" w:lineRule="atLeast"/>
              <w:jc w:val="both"/>
              <w:rPr>
                <w:spacing w:val="-4"/>
              </w:rPr>
            </w:pPr>
            <w:r w:rsidRPr="00A47D97">
              <w:rPr>
                <w:rFonts w:eastAsia="Times New Roman"/>
                <w:iCs/>
                <w:spacing w:val="-4"/>
                <w:lang w:val="nl-NL"/>
              </w:rPr>
              <w:t>4. Đồ án quy hoạch chung thành phố trực thuộc Trung ương đã được phê duyệt là cơ sở để lập quy hoạch chuyên ngành hạ tầng kỹ thuật đô thị và quy hoạch phân khu trong đô thị.</w:t>
            </w:r>
          </w:p>
        </w:tc>
        <w:tc>
          <w:tcPr>
            <w:tcW w:w="1667" w:type="pct"/>
            <w:tcBorders>
              <w:top w:val="single" w:sz="4" w:space="0" w:color="auto"/>
              <w:bottom w:val="nil"/>
            </w:tcBorders>
            <w:shd w:val="clear" w:color="auto" w:fill="auto"/>
          </w:tcPr>
          <w:p w14:paraId="057BD930" w14:textId="43207D14" w:rsidR="006A78DE" w:rsidRPr="00DB0B09" w:rsidRDefault="00AC2FFA" w:rsidP="00DB0B09">
            <w:pPr>
              <w:suppressLineNumbers/>
              <w:suppressAutoHyphens/>
              <w:spacing w:before="60" w:line="242" w:lineRule="auto"/>
              <w:jc w:val="both"/>
              <w:rPr>
                <w:b/>
                <w:bCs/>
                <w:spacing w:val="-6"/>
              </w:rPr>
            </w:pPr>
            <w:r w:rsidRPr="00DB0B09">
              <w:rPr>
                <w:rFonts w:eastAsia="Times New Roman"/>
                <w:iCs/>
                <w:spacing w:val="-6"/>
                <w:lang w:val="nl-NL"/>
              </w:rPr>
              <w:t>1. Cho phép lập và phê duyệt hoặc điều chỉnh quy hoạch phân khu các khu vực hình thành đô thị đồng thời với quá trình lập, điều chỉnh, bổ sung quy hoạch tỉnh, quy hoạch chung đô thị khi thực hiện sắp xếp, tổ chức lại đơn vị hành chính các cấp và xây dựng mô hình tổ chức chính quyền địa phương 02 cấp cho trường hợp bảo đảm điều kiện, yêu cầu quy định tại khoản 2, khoản 3 Điều này.</w:t>
            </w:r>
          </w:p>
        </w:tc>
        <w:tc>
          <w:tcPr>
            <w:tcW w:w="1667" w:type="pct"/>
            <w:tcBorders>
              <w:top w:val="single" w:sz="4" w:space="0" w:color="auto"/>
              <w:bottom w:val="nil"/>
            </w:tcBorders>
            <w:shd w:val="clear" w:color="auto" w:fill="auto"/>
          </w:tcPr>
          <w:p w14:paraId="057BD931" w14:textId="7A0E42BD" w:rsidR="006A78DE" w:rsidRPr="00F27C26" w:rsidRDefault="00F27C26" w:rsidP="00377096">
            <w:pPr>
              <w:suppressLineNumbers/>
              <w:suppressAutoHyphens/>
              <w:spacing w:before="60" w:line="242" w:lineRule="auto"/>
              <w:jc w:val="both"/>
              <w:rPr>
                <w:rFonts w:eastAsia="Times New Roman"/>
                <w:iCs/>
                <w:spacing w:val="-6"/>
                <w:lang w:val="nl-NL"/>
              </w:rPr>
            </w:pPr>
            <w:r w:rsidRPr="007B543A">
              <w:rPr>
                <w:rFonts w:eastAsia="Times New Roman"/>
                <w:iCs/>
                <w:spacing w:val="-6"/>
                <w:lang w:val="nl-NL"/>
              </w:rPr>
              <w:t>Lý do: Theo quy định tại các Điều 25, 26, 28 Luật Quy hoạch đô thị năm 2009</w:t>
            </w:r>
            <w:r w:rsidR="00AB5345" w:rsidRPr="007B543A">
              <w:rPr>
                <w:rFonts w:eastAsia="Times New Roman"/>
                <w:iCs/>
                <w:spacing w:val="-6"/>
                <w:lang w:val="nl-NL"/>
              </w:rPr>
              <w:t xml:space="preserve"> </w:t>
            </w:r>
            <w:r w:rsidR="005319DC" w:rsidRPr="007B543A">
              <w:rPr>
                <w:rFonts w:eastAsia="Times New Roman"/>
                <w:iCs/>
                <w:spacing w:val="-6"/>
                <w:lang w:val="nl-NL"/>
              </w:rPr>
              <w:t>(</w:t>
            </w:r>
            <w:r w:rsidR="00AB5345" w:rsidRPr="007B543A">
              <w:rPr>
                <w:rFonts w:eastAsia="Times New Roman"/>
                <w:iCs/>
                <w:spacing w:val="-6"/>
                <w:lang w:val="nl-NL"/>
              </w:rPr>
              <w:t>Điều 7 Luật Quy hoạch đô thị và nông thôn năm 2024 có hiệu lực thi hành từ ngày 01/7/2025)</w:t>
            </w:r>
            <w:r w:rsidRPr="007B543A">
              <w:rPr>
                <w:rFonts w:eastAsia="Times New Roman"/>
                <w:iCs/>
                <w:spacing w:val="-6"/>
                <w:lang w:val="nl-NL"/>
              </w:rPr>
              <w:t xml:space="preserve"> các quy hoạch phải </w:t>
            </w:r>
            <w:r w:rsidR="00994AD3" w:rsidRPr="007B543A">
              <w:rPr>
                <w:rFonts w:eastAsia="Times New Roman"/>
                <w:iCs/>
                <w:spacing w:val="-6"/>
                <w:lang w:val="nl-NL"/>
              </w:rPr>
              <w:t xml:space="preserve">được </w:t>
            </w:r>
            <w:r w:rsidRPr="007B543A">
              <w:rPr>
                <w:rFonts w:eastAsia="Times New Roman"/>
                <w:iCs/>
                <w:spacing w:val="-6"/>
                <w:lang w:val="nl-NL"/>
              </w:rPr>
              <w:t>lập</w:t>
            </w:r>
            <w:r w:rsidR="005319DC" w:rsidRPr="007B543A">
              <w:rPr>
                <w:rFonts w:eastAsia="Times New Roman"/>
                <w:iCs/>
                <w:spacing w:val="-6"/>
                <w:lang w:val="nl-NL"/>
              </w:rPr>
              <w:t>, điều chỉnh, phê duyệt</w:t>
            </w:r>
            <w:r w:rsidRPr="007B543A">
              <w:rPr>
                <w:rFonts w:eastAsia="Times New Roman"/>
                <w:iCs/>
                <w:spacing w:val="-6"/>
                <w:lang w:val="nl-NL"/>
              </w:rPr>
              <w:t xml:space="preserve"> theo tuần tự thứ bậc trên dưới, do đó, khi cần lập hoặc điều chỉnh các quy hoạch phân khu các khu vực hình thành đô thị để phải triển kinh tế - xã hội các địa phương sẽ gặp vướng mắc do phải chờ từ 1-2 năm để</w:t>
            </w:r>
            <w:r w:rsidRPr="00F27C26">
              <w:rPr>
                <w:rFonts w:eastAsia="Times New Roman"/>
                <w:iCs/>
                <w:spacing w:val="-6"/>
                <w:lang w:val="nl-NL"/>
              </w:rPr>
              <w:t xml:space="preserve"> </w:t>
            </w:r>
            <w:r w:rsidRPr="00F27C26">
              <w:rPr>
                <w:rFonts w:eastAsia="Times New Roman"/>
                <w:iCs/>
                <w:spacing w:val="-6"/>
                <w:lang w:val="nl-NL"/>
              </w:rPr>
              <w:lastRenderedPageBreak/>
              <w:t>hoàn thiện các quy hoạch cấp trên (quy hoạch tỉnh, các quy hoạch chung đô thị) trong quá trình tổ chức, sắp xếp đơn vị hành chính. Để kịp thời tháo gỡ các vướng mắc, khó khăn, không để gián đoạn, đình trệ việc triển khai các dự án đầu tư và phát triển kinh tế - xã hội, cần thiết phải có chính sách cá biệt cho phép lập hoặc điều chỉnh các quy hoạch phân khu đô thị đồng thời với quá trình lập, điều chỉnh các quy hoạch tỉnh, quy hoạch chung các đô thị trong quá trình sắp xếp đơn vị hành chính.</w:t>
            </w:r>
          </w:p>
        </w:tc>
      </w:tr>
      <w:tr w:rsidR="008C7411" w:rsidRPr="00AE774C" w14:paraId="38308B62" w14:textId="77777777" w:rsidTr="007B543A">
        <w:tc>
          <w:tcPr>
            <w:tcW w:w="1666" w:type="pct"/>
            <w:shd w:val="clear" w:color="auto" w:fill="CAEDFB" w:themeFill="accent4" w:themeFillTint="33"/>
          </w:tcPr>
          <w:p w14:paraId="6A67F931" w14:textId="471BB24F" w:rsidR="008C7411" w:rsidRPr="00DB0B09" w:rsidRDefault="00377096" w:rsidP="00A47D97">
            <w:pPr>
              <w:suppressLineNumbers/>
              <w:suppressAutoHyphens/>
              <w:spacing w:before="0" w:line="242" w:lineRule="auto"/>
              <w:jc w:val="both"/>
              <w:rPr>
                <w:b/>
                <w:bCs/>
                <w:spacing w:val="-6"/>
              </w:rPr>
            </w:pPr>
            <w:bookmarkStart w:id="2" w:name="dieu_26"/>
            <w:r w:rsidRPr="00A47D97">
              <w:rPr>
                <w:rFonts w:eastAsia="Times New Roman"/>
                <w:b/>
                <w:spacing w:val="-6"/>
                <w:lang w:val="pt-BR"/>
              </w:rPr>
              <w:lastRenderedPageBreak/>
              <w:t>Điều 26. Đồ án quy hoạch chung thành phố thuộc tỉnh, thị xã</w:t>
            </w:r>
            <w:bookmarkEnd w:id="2"/>
            <w:r w:rsidR="00A47D97">
              <w:rPr>
                <w:rFonts w:eastAsia="Times New Roman"/>
                <w:b/>
                <w:spacing w:val="-6"/>
                <w:lang w:val="pt-BR"/>
              </w:rPr>
              <w:t xml:space="preserve"> (Luật Quy hoạch đô thị năm 2009)</w:t>
            </w:r>
          </w:p>
        </w:tc>
        <w:tc>
          <w:tcPr>
            <w:tcW w:w="1667" w:type="pct"/>
            <w:tcBorders>
              <w:top w:val="nil"/>
              <w:bottom w:val="nil"/>
            </w:tcBorders>
            <w:shd w:val="clear" w:color="auto" w:fill="CAEDFB" w:themeFill="accent4" w:themeFillTint="33"/>
          </w:tcPr>
          <w:p w14:paraId="31CFB327" w14:textId="119F4305" w:rsidR="008C7411" w:rsidRPr="003A3B62" w:rsidRDefault="008C7411" w:rsidP="00DD4F26">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nil"/>
              <w:bottom w:val="nil"/>
            </w:tcBorders>
            <w:shd w:val="clear" w:color="auto" w:fill="CAEDFB" w:themeFill="accent4" w:themeFillTint="33"/>
          </w:tcPr>
          <w:p w14:paraId="0818BDA8" w14:textId="77777777" w:rsidR="008C7411" w:rsidRPr="00AE774C" w:rsidRDefault="008C7411" w:rsidP="00DD4F26">
            <w:pPr>
              <w:jc w:val="both"/>
            </w:pPr>
          </w:p>
        </w:tc>
      </w:tr>
      <w:tr w:rsidR="00AE774C" w:rsidRPr="00AE774C" w14:paraId="057BD93A" w14:textId="77777777" w:rsidTr="007B543A">
        <w:tc>
          <w:tcPr>
            <w:tcW w:w="1666" w:type="pct"/>
            <w:shd w:val="clear" w:color="auto" w:fill="auto"/>
          </w:tcPr>
          <w:p w14:paraId="057BD937" w14:textId="1598975B" w:rsidR="006A78DE" w:rsidRPr="00AE774C" w:rsidRDefault="00377096" w:rsidP="002860C3">
            <w:pPr>
              <w:suppressLineNumbers/>
              <w:suppressAutoHyphens/>
              <w:spacing w:before="60" w:line="242" w:lineRule="auto"/>
              <w:jc w:val="both"/>
              <w:rPr>
                <w:b/>
                <w:bCs/>
              </w:rPr>
            </w:pPr>
            <w:r w:rsidRPr="002860C3">
              <w:rPr>
                <w:rFonts w:eastAsia="Times New Roman"/>
                <w:iCs/>
                <w:spacing w:val="-6"/>
                <w:lang w:val="nl-NL"/>
              </w:rPr>
              <w:t>4. Đồ án quy hoạch chung thành phố thuộc tỉnh, thị xã đã được phê duyệt là cơ sở để lập quy hoạch phân khu, quy hoạch chi tiết các khu vực và lập dự án đầu tư xây dựng hạ tầng kỹ thuật khung trong đô thị.</w:t>
            </w:r>
          </w:p>
        </w:tc>
        <w:tc>
          <w:tcPr>
            <w:tcW w:w="1667" w:type="pct"/>
            <w:tcBorders>
              <w:top w:val="nil"/>
              <w:bottom w:val="nil"/>
            </w:tcBorders>
            <w:shd w:val="clear" w:color="auto" w:fill="auto"/>
          </w:tcPr>
          <w:p w14:paraId="057BD938" w14:textId="519C8217" w:rsidR="006A78DE" w:rsidRPr="00AE774C" w:rsidRDefault="006A78DE">
            <w:pPr>
              <w:jc w:val="both"/>
              <w:rPr>
                <w:b/>
                <w:bCs/>
              </w:rPr>
            </w:pPr>
          </w:p>
        </w:tc>
        <w:tc>
          <w:tcPr>
            <w:tcW w:w="1667" w:type="pct"/>
            <w:tcBorders>
              <w:top w:val="nil"/>
              <w:bottom w:val="nil"/>
            </w:tcBorders>
            <w:shd w:val="clear" w:color="auto" w:fill="auto"/>
          </w:tcPr>
          <w:p w14:paraId="057BD939" w14:textId="77777777" w:rsidR="006A78DE" w:rsidRPr="00AE774C" w:rsidRDefault="006A78DE">
            <w:pPr>
              <w:spacing w:before="0"/>
              <w:jc w:val="both"/>
            </w:pPr>
          </w:p>
        </w:tc>
      </w:tr>
      <w:tr w:rsidR="008C7411" w:rsidRPr="00AE774C" w14:paraId="68397AF2" w14:textId="77777777" w:rsidTr="007B543A">
        <w:tc>
          <w:tcPr>
            <w:tcW w:w="1666" w:type="pct"/>
            <w:shd w:val="clear" w:color="auto" w:fill="CAEDFB" w:themeFill="accent4" w:themeFillTint="33"/>
          </w:tcPr>
          <w:p w14:paraId="51893048" w14:textId="39485DD3" w:rsidR="008C7411" w:rsidRPr="00DB0B09" w:rsidRDefault="00377096" w:rsidP="002860C3">
            <w:pPr>
              <w:suppressLineNumbers/>
              <w:suppressAutoHyphens/>
              <w:spacing w:before="0" w:line="242" w:lineRule="auto"/>
              <w:jc w:val="both"/>
              <w:rPr>
                <w:b/>
                <w:bCs/>
                <w:spacing w:val="-6"/>
              </w:rPr>
            </w:pPr>
            <w:bookmarkStart w:id="3" w:name="dieu_28"/>
            <w:r w:rsidRPr="002860C3">
              <w:rPr>
                <w:rFonts w:eastAsia="Times New Roman"/>
                <w:b/>
                <w:spacing w:val="-6"/>
                <w:lang w:val="pt-BR"/>
              </w:rPr>
              <w:t>Điều 28. Đồ án quy hoạch chung đô thị mới</w:t>
            </w:r>
            <w:bookmarkEnd w:id="3"/>
            <w:r w:rsidR="002860C3">
              <w:rPr>
                <w:rFonts w:eastAsia="Times New Roman"/>
                <w:b/>
                <w:spacing w:val="-6"/>
                <w:lang w:val="pt-BR"/>
              </w:rPr>
              <w:t xml:space="preserve"> (Luật Quy hoạch đô thị năm 2009)</w:t>
            </w:r>
          </w:p>
        </w:tc>
        <w:tc>
          <w:tcPr>
            <w:tcW w:w="1667" w:type="pct"/>
            <w:tcBorders>
              <w:top w:val="nil"/>
              <w:bottom w:val="nil"/>
            </w:tcBorders>
            <w:shd w:val="clear" w:color="auto" w:fill="CAEDFB" w:themeFill="accent4" w:themeFillTint="33"/>
          </w:tcPr>
          <w:p w14:paraId="170E12B9" w14:textId="77777777" w:rsidR="008C7411" w:rsidRPr="003A3B62" w:rsidRDefault="008C7411" w:rsidP="00DD4F26">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nil"/>
              <w:bottom w:val="nil"/>
            </w:tcBorders>
            <w:shd w:val="clear" w:color="auto" w:fill="CAEDFB" w:themeFill="accent4" w:themeFillTint="33"/>
          </w:tcPr>
          <w:p w14:paraId="11F11183" w14:textId="77777777" w:rsidR="008C7411" w:rsidRPr="00AE774C" w:rsidRDefault="008C7411" w:rsidP="00DD4F26">
            <w:pPr>
              <w:jc w:val="both"/>
            </w:pPr>
          </w:p>
        </w:tc>
      </w:tr>
      <w:tr w:rsidR="008C7411" w:rsidRPr="00AE774C" w14:paraId="76C0AA1E" w14:textId="77777777" w:rsidTr="007B543A">
        <w:tc>
          <w:tcPr>
            <w:tcW w:w="1666" w:type="pct"/>
            <w:shd w:val="clear" w:color="auto" w:fill="auto"/>
          </w:tcPr>
          <w:p w14:paraId="739C066A" w14:textId="541B3C84" w:rsidR="008C7411" w:rsidRPr="00853D33" w:rsidRDefault="00377096" w:rsidP="00853D33">
            <w:pPr>
              <w:suppressLineNumbers/>
              <w:suppressAutoHyphens/>
              <w:spacing w:before="60" w:line="242" w:lineRule="auto"/>
              <w:jc w:val="both"/>
              <w:rPr>
                <w:b/>
                <w:bCs/>
                <w:spacing w:val="-4"/>
              </w:rPr>
            </w:pPr>
            <w:r w:rsidRPr="00853D33">
              <w:rPr>
                <w:rFonts w:eastAsia="Times New Roman"/>
                <w:iCs/>
                <w:spacing w:val="-4"/>
                <w:lang w:val="nl-NL"/>
              </w:rPr>
              <w:t>4. Đồ án quy hoạch chung đô thị mới đã được phê duyệt là cơ sở để lập quy hoạch phân khu, quy hoạch chi tiết các khu vực và lập dự án đầu tư hạ tầng kỹ thuật khung trong đô thị mới.</w:t>
            </w:r>
          </w:p>
        </w:tc>
        <w:tc>
          <w:tcPr>
            <w:tcW w:w="1667" w:type="pct"/>
            <w:tcBorders>
              <w:top w:val="nil"/>
              <w:bottom w:val="single" w:sz="4" w:space="0" w:color="auto"/>
            </w:tcBorders>
            <w:shd w:val="clear" w:color="auto" w:fill="auto"/>
          </w:tcPr>
          <w:p w14:paraId="43AF0971" w14:textId="77777777" w:rsidR="008C7411" w:rsidRPr="00AE774C" w:rsidRDefault="008C7411" w:rsidP="008C7411">
            <w:pPr>
              <w:jc w:val="both"/>
              <w:rPr>
                <w:b/>
                <w:bCs/>
              </w:rPr>
            </w:pPr>
          </w:p>
        </w:tc>
        <w:tc>
          <w:tcPr>
            <w:tcW w:w="1667" w:type="pct"/>
            <w:tcBorders>
              <w:top w:val="nil"/>
              <w:bottom w:val="single" w:sz="4" w:space="0" w:color="auto"/>
            </w:tcBorders>
            <w:shd w:val="clear" w:color="auto" w:fill="auto"/>
          </w:tcPr>
          <w:p w14:paraId="2D0A147C" w14:textId="77777777" w:rsidR="008C7411" w:rsidRPr="00AE774C" w:rsidRDefault="008C7411" w:rsidP="008C7411">
            <w:pPr>
              <w:spacing w:before="0"/>
              <w:jc w:val="both"/>
            </w:pPr>
          </w:p>
        </w:tc>
      </w:tr>
      <w:tr w:rsidR="00774EF0" w:rsidRPr="00AE774C" w14:paraId="478C77E4" w14:textId="77777777" w:rsidTr="007B543A">
        <w:tc>
          <w:tcPr>
            <w:tcW w:w="1666" w:type="pct"/>
            <w:shd w:val="clear" w:color="auto" w:fill="CAEDFB" w:themeFill="accent4" w:themeFillTint="33"/>
          </w:tcPr>
          <w:p w14:paraId="002E8423" w14:textId="13E3FDA2" w:rsidR="00774EF0" w:rsidRPr="00DB0B09" w:rsidRDefault="00774EF0" w:rsidP="00774EF0">
            <w:pPr>
              <w:suppressLineNumbers/>
              <w:suppressAutoHyphens/>
              <w:spacing w:before="60" w:line="242" w:lineRule="auto"/>
              <w:jc w:val="both"/>
              <w:rPr>
                <w:b/>
                <w:bCs/>
                <w:spacing w:val="-6"/>
              </w:rPr>
            </w:pPr>
            <w:r w:rsidRPr="00DB0B09">
              <w:rPr>
                <w:rFonts w:ascii="Times New Roman Bold" w:eastAsia="Times New Roman" w:hAnsi="Times New Roman Bold"/>
                <w:b/>
                <w:spacing w:val="-6"/>
                <w:lang w:val="pt-BR"/>
              </w:rPr>
              <w:lastRenderedPageBreak/>
              <w:t>Điều 7. Nguyên tắc trong hoạt động quy hoạch đô thị và nông thôn</w:t>
            </w:r>
          </w:p>
        </w:tc>
        <w:tc>
          <w:tcPr>
            <w:tcW w:w="1667" w:type="pct"/>
            <w:tcBorders>
              <w:top w:val="single" w:sz="4" w:space="0" w:color="auto"/>
              <w:bottom w:val="nil"/>
            </w:tcBorders>
            <w:shd w:val="clear" w:color="auto" w:fill="CAEDFB" w:themeFill="accent4" w:themeFillTint="33"/>
          </w:tcPr>
          <w:p w14:paraId="138FED9D" w14:textId="77777777" w:rsidR="00774EF0" w:rsidRPr="003A3B62" w:rsidRDefault="00774EF0" w:rsidP="00774EF0">
            <w:pPr>
              <w:suppressLineNumbers/>
              <w:suppressAutoHyphens/>
              <w:spacing w:before="60" w:line="242" w:lineRule="auto"/>
              <w:jc w:val="both"/>
              <w:rPr>
                <w:rFonts w:ascii="Times New Roman Bold" w:eastAsia="Times New Roman" w:hAnsi="Times New Roman Bold"/>
                <w:b/>
                <w:spacing w:val="-6"/>
                <w:lang w:val="pt-BR"/>
              </w:rPr>
            </w:pPr>
          </w:p>
        </w:tc>
        <w:tc>
          <w:tcPr>
            <w:tcW w:w="1667" w:type="pct"/>
            <w:tcBorders>
              <w:top w:val="single" w:sz="4" w:space="0" w:color="auto"/>
              <w:bottom w:val="nil"/>
            </w:tcBorders>
            <w:shd w:val="clear" w:color="auto" w:fill="CAEDFB" w:themeFill="accent4" w:themeFillTint="33"/>
          </w:tcPr>
          <w:p w14:paraId="139B4AAD" w14:textId="77777777" w:rsidR="00774EF0" w:rsidRPr="00AE774C" w:rsidRDefault="00774EF0" w:rsidP="00774EF0">
            <w:pPr>
              <w:jc w:val="both"/>
            </w:pPr>
          </w:p>
        </w:tc>
      </w:tr>
      <w:tr w:rsidR="00774EF0" w:rsidRPr="00AE774C" w14:paraId="1843AABE" w14:textId="77777777" w:rsidTr="00C516A5">
        <w:tc>
          <w:tcPr>
            <w:tcW w:w="1666" w:type="pct"/>
            <w:shd w:val="clear" w:color="auto" w:fill="auto"/>
          </w:tcPr>
          <w:p w14:paraId="2C85E2F4" w14:textId="77777777" w:rsidR="00774EF0" w:rsidRPr="00DB0B09" w:rsidRDefault="00774EF0" w:rsidP="00774EF0">
            <w:pPr>
              <w:suppressLineNumbers/>
              <w:suppressAutoHyphens/>
              <w:spacing w:before="0"/>
              <w:ind w:firstLine="22"/>
              <w:jc w:val="both"/>
              <w:rPr>
                <w:spacing w:val="-6"/>
              </w:rPr>
            </w:pPr>
            <w:r w:rsidRPr="00DB0B09">
              <w:rPr>
                <w:spacing w:val="-6"/>
              </w:rPr>
              <w:t xml:space="preserve">1. Các quy hoạch đô thị và nông thôn phải được lập, thẩm định, phê duyệt bảo đảm tính đồng bộ, phù hợp giữa các loại và cấp độ quy hoạch theo các nguyên tắc sau đây: </w:t>
            </w:r>
          </w:p>
          <w:p w14:paraId="584B2F44" w14:textId="27607FD6" w:rsidR="00774EF0" w:rsidRPr="00AE774C" w:rsidRDefault="00774EF0" w:rsidP="00774EF0">
            <w:pPr>
              <w:spacing w:before="0"/>
              <w:jc w:val="both"/>
              <w:rPr>
                <w:b/>
                <w:bCs/>
              </w:rPr>
            </w:pPr>
            <w:r w:rsidRPr="00DB0B09">
              <w:rPr>
                <w:spacing w:val="-6"/>
              </w:rPr>
              <w:t>b) Quy hoạch phân khu cụ thể hóa quy hoạch chung về: mục tiêu phát triển; chỉ tiêu kinh tế - kỹ thuật; định hướng phát triển, tổ chức không gian và phân khu chức năng; định hướng phát triển hệ thống công trình hạ tầng kỹ thuật, công trình hạ tầng xã hội và không gian ngầm (nếu có). Nội dung, yêu cầu và nguyên tắc bảo đảm cụ thể hóa phải được xác định, quy định rõ trong quy hoạch</w:t>
            </w:r>
            <w:r>
              <w:rPr>
                <w:spacing w:val="-6"/>
              </w:rPr>
              <w:t>.</w:t>
            </w:r>
          </w:p>
        </w:tc>
        <w:tc>
          <w:tcPr>
            <w:tcW w:w="1667" w:type="pct"/>
            <w:tcBorders>
              <w:top w:val="nil"/>
              <w:bottom w:val="single" w:sz="4" w:space="0" w:color="auto"/>
            </w:tcBorders>
            <w:shd w:val="clear" w:color="auto" w:fill="auto"/>
          </w:tcPr>
          <w:p w14:paraId="576132F8" w14:textId="77777777" w:rsidR="00774EF0" w:rsidRPr="00AE774C" w:rsidRDefault="00774EF0" w:rsidP="00774EF0">
            <w:pPr>
              <w:jc w:val="both"/>
              <w:rPr>
                <w:b/>
                <w:bCs/>
              </w:rPr>
            </w:pPr>
          </w:p>
        </w:tc>
        <w:tc>
          <w:tcPr>
            <w:tcW w:w="1667" w:type="pct"/>
            <w:tcBorders>
              <w:top w:val="nil"/>
              <w:bottom w:val="single" w:sz="4" w:space="0" w:color="auto"/>
            </w:tcBorders>
            <w:shd w:val="clear" w:color="auto" w:fill="auto"/>
          </w:tcPr>
          <w:p w14:paraId="46ED4A2E" w14:textId="77777777" w:rsidR="00774EF0" w:rsidRPr="00AE774C" w:rsidRDefault="00774EF0" w:rsidP="00774EF0">
            <w:pPr>
              <w:spacing w:before="0"/>
              <w:jc w:val="both"/>
            </w:pPr>
          </w:p>
        </w:tc>
      </w:tr>
    </w:tbl>
    <w:p w14:paraId="057BDAD7" w14:textId="77777777" w:rsidR="006A78DE" w:rsidRPr="00AE774C" w:rsidRDefault="006A78DE"/>
    <w:sectPr w:rsidR="006A78DE" w:rsidRPr="00AE774C" w:rsidSect="007C0918">
      <w:headerReference w:type="default" r:id="rId8"/>
      <w:pgSz w:w="16841" w:h="11906" w:orient="landscape"/>
      <w:pgMar w:top="1021" w:right="964" w:bottom="794" w:left="96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CACE6" w14:textId="77777777" w:rsidR="000428B9" w:rsidRDefault="000428B9">
      <w:pPr>
        <w:spacing w:before="0"/>
      </w:pPr>
      <w:r>
        <w:separator/>
      </w:r>
    </w:p>
  </w:endnote>
  <w:endnote w:type="continuationSeparator" w:id="0">
    <w:p w14:paraId="0F4D4E46" w14:textId="77777777" w:rsidR="000428B9" w:rsidRDefault="000428B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Times New Roman"/>
    <w:panose1 w:val="00000000000000000000"/>
    <w:charset w:val="00"/>
    <w:family w:val="roman"/>
    <w:notTrueType/>
    <w:pitch w:val="default"/>
  </w:font>
  <w:font w:name="Aptos Display">
    <w:altName w:val="Times New Roman"/>
    <w:panose1 w:val="00000000000000000000"/>
    <w:charset w:val="00"/>
    <w:family w:val="roman"/>
    <w:notTrueType/>
    <w:pitch w:val="default"/>
  </w:font>
  <w:font w:name="等线 Light">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D311B" w14:textId="77777777" w:rsidR="000428B9" w:rsidRDefault="000428B9">
      <w:pPr>
        <w:spacing w:before="0"/>
      </w:pPr>
      <w:r>
        <w:separator/>
      </w:r>
    </w:p>
  </w:footnote>
  <w:footnote w:type="continuationSeparator" w:id="0">
    <w:p w14:paraId="7E2C8241" w14:textId="77777777" w:rsidR="000428B9" w:rsidRDefault="000428B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423480"/>
    </w:sdtPr>
    <w:sdtEndPr>
      <w:rPr>
        <w:sz w:val="26"/>
        <w:szCs w:val="26"/>
      </w:rPr>
    </w:sdtEndPr>
    <w:sdtContent>
      <w:p w14:paraId="057BDADA" w14:textId="77777777" w:rsidR="006A78DE" w:rsidRDefault="006D6C25">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1E21F4">
          <w:rPr>
            <w:noProof/>
            <w:sz w:val="26"/>
            <w:szCs w:val="26"/>
          </w:rPr>
          <w:t>3</w:t>
        </w:r>
        <w:r>
          <w:rPr>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B6416"/>
    <w:multiLevelType w:val="multilevel"/>
    <w:tmpl w:val="7E4B6416"/>
    <w:lvl w:ilvl="0">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vertAlign w:val="baseline"/>
      </w:rPr>
    </w:lvl>
    <w:lvl w:ilvl="1">
      <w:start w:val="1"/>
      <w:numFmt w:val="decimal"/>
      <w:suff w:val="space"/>
      <w:lvlText w:val="%2."/>
      <w:lvlJc w:val="left"/>
      <w:pPr>
        <w:ind w:left="1260" w:hanging="360"/>
      </w:pPr>
      <w:rPr>
        <w:rFonts w:cs="Times New Roman" w:hint="default"/>
        <w:i w:val="0"/>
        <w:iCs w:val="0"/>
      </w:rPr>
    </w:lvl>
    <w:lvl w:ilvl="2">
      <w:start w:val="1"/>
      <w:numFmt w:val="lowerLetter"/>
      <w:suff w:val="space"/>
      <w:lvlText w:val="%3)"/>
      <w:lvlJc w:val="left"/>
      <w:pPr>
        <w:ind w:left="967" w:hanging="825"/>
      </w:pPr>
      <w:rPr>
        <w:rFonts w:cs="Times New Roman"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5AD"/>
    <w:rsid w:val="00017AFB"/>
    <w:rsid w:val="00027A58"/>
    <w:rsid w:val="00032093"/>
    <w:rsid w:val="00041F6B"/>
    <w:rsid w:val="000428B9"/>
    <w:rsid w:val="00043F6B"/>
    <w:rsid w:val="00085148"/>
    <w:rsid w:val="000868BF"/>
    <w:rsid w:val="000876CC"/>
    <w:rsid w:val="000A087B"/>
    <w:rsid w:val="000A4F65"/>
    <w:rsid w:val="000A6965"/>
    <w:rsid w:val="000C5B90"/>
    <w:rsid w:val="000D3E61"/>
    <w:rsid w:val="000D4FA7"/>
    <w:rsid w:val="000E3C58"/>
    <w:rsid w:val="00100E67"/>
    <w:rsid w:val="0010554E"/>
    <w:rsid w:val="00106383"/>
    <w:rsid w:val="001102DA"/>
    <w:rsid w:val="00136F68"/>
    <w:rsid w:val="00157095"/>
    <w:rsid w:val="00160035"/>
    <w:rsid w:val="00163B36"/>
    <w:rsid w:val="00180BF1"/>
    <w:rsid w:val="0018241D"/>
    <w:rsid w:val="0019720A"/>
    <w:rsid w:val="001A6DD3"/>
    <w:rsid w:val="001B55D9"/>
    <w:rsid w:val="001C0677"/>
    <w:rsid w:val="001C7BC0"/>
    <w:rsid w:val="001E21F4"/>
    <w:rsid w:val="001E5382"/>
    <w:rsid w:val="001F4017"/>
    <w:rsid w:val="002145D1"/>
    <w:rsid w:val="0022161F"/>
    <w:rsid w:val="002301B9"/>
    <w:rsid w:val="0023713C"/>
    <w:rsid w:val="00251087"/>
    <w:rsid w:val="00255441"/>
    <w:rsid w:val="00270E96"/>
    <w:rsid w:val="00283D20"/>
    <w:rsid w:val="002860C3"/>
    <w:rsid w:val="00292F59"/>
    <w:rsid w:val="002940E8"/>
    <w:rsid w:val="00296FC1"/>
    <w:rsid w:val="002A12E6"/>
    <w:rsid w:val="002B0FA0"/>
    <w:rsid w:val="002C330F"/>
    <w:rsid w:val="002D1795"/>
    <w:rsid w:val="002D1977"/>
    <w:rsid w:val="002D275E"/>
    <w:rsid w:val="002D518A"/>
    <w:rsid w:val="00357D2B"/>
    <w:rsid w:val="003641D1"/>
    <w:rsid w:val="0036752F"/>
    <w:rsid w:val="00377096"/>
    <w:rsid w:val="0038138B"/>
    <w:rsid w:val="00395E0E"/>
    <w:rsid w:val="003A1711"/>
    <w:rsid w:val="003A3B62"/>
    <w:rsid w:val="003B6F50"/>
    <w:rsid w:val="003D3155"/>
    <w:rsid w:val="003D55D6"/>
    <w:rsid w:val="003D6154"/>
    <w:rsid w:val="003D7D07"/>
    <w:rsid w:val="003F5CC3"/>
    <w:rsid w:val="003F777D"/>
    <w:rsid w:val="00407A86"/>
    <w:rsid w:val="00417391"/>
    <w:rsid w:val="00422548"/>
    <w:rsid w:val="004377F6"/>
    <w:rsid w:val="0045533A"/>
    <w:rsid w:val="00457D59"/>
    <w:rsid w:val="0046389A"/>
    <w:rsid w:val="00464794"/>
    <w:rsid w:val="004719C5"/>
    <w:rsid w:val="004829E2"/>
    <w:rsid w:val="004869C1"/>
    <w:rsid w:val="004A6315"/>
    <w:rsid w:val="004A6D2F"/>
    <w:rsid w:val="004A6D46"/>
    <w:rsid w:val="004C51E0"/>
    <w:rsid w:val="004D081D"/>
    <w:rsid w:val="004D0C0D"/>
    <w:rsid w:val="004D4A8F"/>
    <w:rsid w:val="004D65C1"/>
    <w:rsid w:val="004E792F"/>
    <w:rsid w:val="00505717"/>
    <w:rsid w:val="00505EF4"/>
    <w:rsid w:val="00506189"/>
    <w:rsid w:val="0051385E"/>
    <w:rsid w:val="00517EA5"/>
    <w:rsid w:val="00526CF0"/>
    <w:rsid w:val="005319DC"/>
    <w:rsid w:val="00540F18"/>
    <w:rsid w:val="0055266F"/>
    <w:rsid w:val="00561E96"/>
    <w:rsid w:val="005B6671"/>
    <w:rsid w:val="005C2047"/>
    <w:rsid w:val="005D2BFB"/>
    <w:rsid w:val="005D6E8B"/>
    <w:rsid w:val="005E207F"/>
    <w:rsid w:val="005F29AC"/>
    <w:rsid w:val="005F7B07"/>
    <w:rsid w:val="006074FD"/>
    <w:rsid w:val="00616ADE"/>
    <w:rsid w:val="0063734E"/>
    <w:rsid w:val="00644EBA"/>
    <w:rsid w:val="00647701"/>
    <w:rsid w:val="0067035E"/>
    <w:rsid w:val="006917DC"/>
    <w:rsid w:val="006A2275"/>
    <w:rsid w:val="006A768E"/>
    <w:rsid w:val="006A78DE"/>
    <w:rsid w:val="006B4815"/>
    <w:rsid w:val="006C794F"/>
    <w:rsid w:val="006D262F"/>
    <w:rsid w:val="006D6781"/>
    <w:rsid w:val="006D6C25"/>
    <w:rsid w:val="006E33D8"/>
    <w:rsid w:val="006F217F"/>
    <w:rsid w:val="007026DC"/>
    <w:rsid w:val="00707A8D"/>
    <w:rsid w:val="00716577"/>
    <w:rsid w:val="0074342C"/>
    <w:rsid w:val="00754457"/>
    <w:rsid w:val="00766F59"/>
    <w:rsid w:val="00774EF0"/>
    <w:rsid w:val="0079020F"/>
    <w:rsid w:val="0079240F"/>
    <w:rsid w:val="007B3269"/>
    <w:rsid w:val="007B543A"/>
    <w:rsid w:val="007C0918"/>
    <w:rsid w:val="007D058A"/>
    <w:rsid w:val="007D32BA"/>
    <w:rsid w:val="007D5158"/>
    <w:rsid w:val="007F2002"/>
    <w:rsid w:val="00803B29"/>
    <w:rsid w:val="00820DB0"/>
    <w:rsid w:val="00832FE3"/>
    <w:rsid w:val="00835977"/>
    <w:rsid w:val="00853D33"/>
    <w:rsid w:val="00854BEE"/>
    <w:rsid w:val="0085649B"/>
    <w:rsid w:val="00862362"/>
    <w:rsid w:val="00863EF5"/>
    <w:rsid w:val="00864D02"/>
    <w:rsid w:val="00870054"/>
    <w:rsid w:val="00870D76"/>
    <w:rsid w:val="008821EF"/>
    <w:rsid w:val="00882485"/>
    <w:rsid w:val="00884171"/>
    <w:rsid w:val="008A346C"/>
    <w:rsid w:val="008C7411"/>
    <w:rsid w:val="008F504E"/>
    <w:rsid w:val="0091320D"/>
    <w:rsid w:val="00915262"/>
    <w:rsid w:val="00915EA4"/>
    <w:rsid w:val="00921E9B"/>
    <w:rsid w:val="009251E6"/>
    <w:rsid w:val="00927E1A"/>
    <w:rsid w:val="00945AC4"/>
    <w:rsid w:val="00983BC7"/>
    <w:rsid w:val="009876E9"/>
    <w:rsid w:val="00994AD3"/>
    <w:rsid w:val="009A088C"/>
    <w:rsid w:val="009A1435"/>
    <w:rsid w:val="009C5986"/>
    <w:rsid w:val="009E333A"/>
    <w:rsid w:val="00A02341"/>
    <w:rsid w:val="00A0340F"/>
    <w:rsid w:val="00A1651D"/>
    <w:rsid w:val="00A20E75"/>
    <w:rsid w:val="00A23C5E"/>
    <w:rsid w:val="00A47D97"/>
    <w:rsid w:val="00A5600D"/>
    <w:rsid w:val="00A57529"/>
    <w:rsid w:val="00A722ED"/>
    <w:rsid w:val="00A82DD5"/>
    <w:rsid w:val="00A85575"/>
    <w:rsid w:val="00AA1311"/>
    <w:rsid w:val="00AB5345"/>
    <w:rsid w:val="00AB6907"/>
    <w:rsid w:val="00AC2FFA"/>
    <w:rsid w:val="00AC33F5"/>
    <w:rsid w:val="00AD073C"/>
    <w:rsid w:val="00AD2DF4"/>
    <w:rsid w:val="00AD623D"/>
    <w:rsid w:val="00AE774C"/>
    <w:rsid w:val="00AF5C1D"/>
    <w:rsid w:val="00B07ACA"/>
    <w:rsid w:val="00B15B88"/>
    <w:rsid w:val="00B1721E"/>
    <w:rsid w:val="00B3104C"/>
    <w:rsid w:val="00B31D11"/>
    <w:rsid w:val="00B33998"/>
    <w:rsid w:val="00B36F95"/>
    <w:rsid w:val="00B41CFF"/>
    <w:rsid w:val="00B44C14"/>
    <w:rsid w:val="00B55503"/>
    <w:rsid w:val="00B60547"/>
    <w:rsid w:val="00B64BAB"/>
    <w:rsid w:val="00B66BAE"/>
    <w:rsid w:val="00B70A1C"/>
    <w:rsid w:val="00B75628"/>
    <w:rsid w:val="00B81571"/>
    <w:rsid w:val="00B8188A"/>
    <w:rsid w:val="00B859E9"/>
    <w:rsid w:val="00BD3E6A"/>
    <w:rsid w:val="00BF0C96"/>
    <w:rsid w:val="00C06BC9"/>
    <w:rsid w:val="00C1087E"/>
    <w:rsid w:val="00C13246"/>
    <w:rsid w:val="00C303A0"/>
    <w:rsid w:val="00C43775"/>
    <w:rsid w:val="00C516A5"/>
    <w:rsid w:val="00C51943"/>
    <w:rsid w:val="00C561A9"/>
    <w:rsid w:val="00C80F08"/>
    <w:rsid w:val="00C82B38"/>
    <w:rsid w:val="00C84DDD"/>
    <w:rsid w:val="00C87162"/>
    <w:rsid w:val="00C915BD"/>
    <w:rsid w:val="00CA2CF8"/>
    <w:rsid w:val="00CB0589"/>
    <w:rsid w:val="00CC487F"/>
    <w:rsid w:val="00CD31CA"/>
    <w:rsid w:val="00CE4410"/>
    <w:rsid w:val="00CF3A8F"/>
    <w:rsid w:val="00D03AF0"/>
    <w:rsid w:val="00D136DB"/>
    <w:rsid w:val="00D16A28"/>
    <w:rsid w:val="00D25469"/>
    <w:rsid w:val="00D30C2B"/>
    <w:rsid w:val="00D3670A"/>
    <w:rsid w:val="00D41D50"/>
    <w:rsid w:val="00D449A9"/>
    <w:rsid w:val="00D761C7"/>
    <w:rsid w:val="00D81531"/>
    <w:rsid w:val="00D8509E"/>
    <w:rsid w:val="00DA3EFB"/>
    <w:rsid w:val="00DA4786"/>
    <w:rsid w:val="00DB0B09"/>
    <w:rsid w:val="00DC0949"/>
    <w:rsid w:val="00DC0E18"/>
    <w:rsid w:val="00DD69F6"/>
    <w:rsid w:val="00DF468A"/>
    <w:rsid w:val="00E501E3"/>
    <w:rsid w:val="00E51BD9"/>
    <w:rsid w:val="00E6045F"/>
    <w:rsid w:val="00E834EF"/>
    <w:rsid w:val="00E84CDD"/>
    <w:rsid w:val="00E90275"/>
    <w:rsid w:val="00EA4C76"/>
    <w:rsid w:val="00EC5493"/>
    <w:rsid w:val="00EC682E"/>
    <w:rsid w:val="00ED1A89"/>
    <w:rsid w:val="00ED671F"/>
    <w:rsid w:val="00ED6D33"/>
    <w:rsid w:val="00F01767"/>
    <w:rsid w:val="00F0423B"/>
    <w:rsid w:val="00F24885"/>
    <w:rsid w:val="00F27C26"/>
    <w:rsid w:val="00F33F0D"/>
    <w:rsid w:val="00F3441A"/>
    <w:rsid w:val="00F36DD8"/>
    <w:rsid w:val="00F5018D"/>
    <w:rsid w:val="00F5131A"/>
    <w:rsid w:val="00F656EA"/>
    <w:rsid w:val="00F65D16"/>
    <w:rsid w:val="00F915AD"/>
    <w:rsid w:val="00FC0CAC"/>
    <w:rsid w:val="00FF2345"/>
    <w:rsid w:val="00FF785D"/>
    <w:rsid w:val="2D76418B"/>
    <w:rsid w:val="37B214EF"/>
    <w:rsid w:val="4FEF4047"/>
    <w:rsid w:val="50517D4F"/>
    <w:rsid w:val="53255C84"/>
    <w:rsid w:val="6CDB6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D91A"/>
  <w15:docId w15:val="{AC73B44B-5778-4446-A3B1-61D801384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kern w:val="2"/>
      <w:sz w:val="28"/>
      <w:szCs w:val="22"/>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before="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before="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iPriority w:val="99"/>
    <w:unhideWhenUsed/>
    <w:pPr>
      <w:tabs>
        <w:tab w:val="center" w:pos="4680"/>
        <w:tab w:val="right" w:pos="9360"/>
      </w:tabs>
      <w:spacing w:before="0"/>
    </w:p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BodyText4">
    <w:name w:val="Body Text4"/>
    <w:basedOn w:val="Normal"/>
    <w:link w:val="Bodytext"/>
    <w:pPr>
      <w:widowControl w:val="0"/>
      <w:shd w:val="clear" w:color="auto" w:fill="FFFFFF"/>
      <w:spacing w:after="120" w:line="379" w:lineRule="exact"/>
      <w:ind w:firstLine="567"/>
      <w:jc w:val="both"/>
    </w:pPr>
    <w:rPr>
      <w:rFonts w:eastAsia="Calibri"/>
      <w:i/>
      <w:iCs/>
      <w:kern w:val="0"/>
      <w:sz w:val="26"/>
      <w:szCs w:val="26"/>
      <w:lang w:eastAsia="en-GB"/>
      <w14:ligatures w14:val="none"/>
    </w:rPr>
  </w:style>
  <w:style w:type="character" w:customStyle="1" w:styleId="Bodytext">
    <w:name w:val="Body text_"/>
    <w:link w:val="BodyText4"/>
    <w:qFormat/>
    <w:rPr>
      <w:rFonts w:eastAsia="Calibri"/>
      <w:i/>
      <w:iCs/>
      <w:kern w:val="0"/>
      <w:sz w:val="26"/>
      <w:szCs w:val="26"/>
      <w:shd w:val="clear" w:color="auto" w:fill="FFFFFF"/>
      <w:lang w:eastAsia="en-GB"/>
      <w14:ligatures w14:val="none"/>
    </w:rPr>
  </w:style>
  <w:style w:type="paragraph" w:customStyle="1" w:styleId="dieu">
    <w:name w:val="dieu"/>
    <w:basedOn w:val="Normal"/>
    <w:uiPriority w:val="99"/>
    <w:qFormat/>
    <w:pPr>
      <w:numPr>
        <w:numId w:val="1"/>
      </w:numPr>
      <w:tabs>
        <w:tab w:val="left" w:pos="900"/>
      </w:tabs>
      <w:spacing w:before="60" w:after="60" w:line="312" w:lineRule="auto"/>
    </w:pPr>
    <w:rPr>
      <w:rFonts w:ascii="Calibri" w:eastAsia="Times New Roman" w:hAnsi="Calibri"/>
      <w:b/>
      <w:kern w:val="0"/>
      <w:szCs w:val="20"/>
      <w:lang w:eastAsia="ko-KR"/>
      <w14:ligatures w14:val="none"/>
    </w:rPr>
  </w:style>
  <w:style w:type="table" w:customStyle="1" w:styleId="2">
    <w:name w:val="2"/>
    <w:basedOn w:val="TableNormal"/>
    <w:pPr>
      <w:jc w:val="both"/>
    </w:pPr>
    <w:rPr>
      <w:rFonts w:eastAsia="Times New Roman"/>
      <w:szCs w:val="28"/>
    </w:rPr>
    <w:tblPr>
      <w:tblInd w:w="0" w:type="dxa"/>
      <w:tblCellMar>
        <w:top w:w="0" w:type="dxa"/>
        <w:left w:w="115" w:type="dxa"/>
        <w:bottom w:w="0" w:type="dxa"/>
        <w:right w:w="115" w:type="dxa"/>
      </w:tblCellMar>
    </w:tblPr>
  </w:style>
  <w:style w:type="character" w:customStyle="1" w:styleId="normal-h">
    <w:name w:val="normal-h"/>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0289-4197-4BFB-897F-C196A923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Anh TU</dc:creator>
  <cp:lastModifiedBy>User</cp:lastModifiedBy>
  <cp:revision>2</cp:revision>
  <dcterms:created xsi:type="dcterms:W3CDTF">2025-06-26T00:56:00Z</dcterms:created>
  <dcterms:modified xsi:type="dcterms:W3CDTF">2025-06-26T00:56:00Z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2057-12.2.0.20796</vt:lpwstr>
  </property>
  <property fmtid="{D5CDD505-2E9C-101B-9397-08002B2CF9AE}" pid="3" name="ICV">
    <vt:lpwstr>C581455B8A6441728CF77ACAA60BF669_12</vt:lpwstr>
  </property>
</Properties>
</file>